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3C0" w:rsidRPr="008544E2" w:rsidRDefault="00BB13C0" w:rsidP="00BB13C0">
      <w:pPr>
        <w:pStyle w:val="BlockTitle"/>
      </w:pPr>
      <w:r>
        <w:t>gadamer K underview:</w:t>
      </w:r>
    </w:p>
    <w:p w:rsidR="00BB13C0" w:rsidRDefault="00BB13C0" w:rsidP="00BB13C0">
      <w:pPr>
        <w:rPr>
          <w:rFonts w:ascii="Times New Roman" w:hAnsi="Times New Roman" w:cs="Times New Roman"/>
        </w:rPr>
      </w:pPr>
    </w:p>
    <w:p w:rsidR="00BB13C0" w:rsidRPr="00412324" w:rsidRDefault="00BB13C0" w:rsidP="00BB13C0">
      <w:pPr>
        <w:rPr>
          <w:rFonts w:ascii="Times New Roman" w:hAnsi="Times New Roman" w:cs="Times New Roman"/>
        </w:rPr>
      </w:pPr>
      <w:r w:rsidRPr="00412324">
        <w:rPr>
          <w:rFonts w:ascii="Times New Roman" w:hAnsi="Times New Roman" w:cs="Times New Roman"/>
        </w:rPr>
        <w:t xml:space="preserve">To understand requires internal critique of assumptions, but for us to even understand the critique requires that it start within the framework of our original for-meanings. Thus critique and development of the aff is important, but it must start within the affs general methodology, otherwise no engagement or development is possible. </w:t>
      </w:r>
      <w:r w:rsidRPr="00412324">
        <w:rPr>
          <w:rFonts w:ascii="Times New Roman" w:hAnsi="Times New Roman" w:cs="Times New Roman"/>
          <w:b/>
        </w:rPr>
        <w:t>GADAMER:</w:t>
      </w:r>
      <w:r w:rsidRPr="00412324">
        <w:rPr>
          <w:rStyle w:val="FootnoteReference"/>
          <w:rFonts w:ascii="Times New Roman" w:hAnsi="Times New Roman" w:cs="Times New Roman"/>
        </w:rPr>
        <w:footnoteReference w:id="1"/>
      </w:r>
      <w:r w:rsidRPr="00412324">
        <w:rPr>
          <w:rFonts w:ascii="Times New Roman" w:hAnsi="Times New Roman" w:cs="Times New Roman"/>
          <w:b/>
        </w:rPr>
        <w:t xml:space="preserve"> </w:t>
      </w:r>
      <w:r w:rsidRPr="00412324">
        <w:rPr>
          <w:rFonts w:ascii="Times New Roman" w:hAnsi="Times New Roman" w:cs="Times New Roman"/>
          <w:sz w:val="12"/>
          <w:szCs w:val="12"/>
        </w:rPr>
        <w:t xml:space="preserve">What Heidegger is working out here is not primarily a prescription for the practice of understanding, but a description of the way interpretive understanding is achieved. </w:t>
      </w:r>
      <w:r w:rsidRPr="00412324">
        <w:rPr>
          <w:rStyle w:val="ReadCard"/>
          <w:rFonts w:cs="Times New Roman"/>
        </w:rPr>
        <w:t>The point of Heidegger's hermeneutical reflection is not</w:t>
      </w:r>
      <w:r w:rsidRPr="00412324">
        <w:rPr>
          <w:rFonts w:ascii="Times New Roman" w:hAnsi="Times New Roman" w:cs="Times New Roman"/>
          <w:sz w:val="16"/>
        </w:rPr>
        <w:t xml:space="preserve"> </w:t>
      </w:r>
      <w:r w:rsidRPr="00412324">
        <w:rPr>
          <w:rFonts w:ascii="Times New Roman" w:hAnsi="Times New Roman" w:cs="Times New Roman"/>
          <w:sz w:val="12"/>
          <w:szCs w:val="12"/>
        </w:rPr>
        <w:t>so much</w:t>
      </w:r>
      <w:r w:rsidRPr="00412324">
        <w:rPr>
          <w:rFonts w:ascii="Times New Roman" w:hAnsi="Times New Roman" w:cs="Times New Roman"/>
          <w:sz w:val="16"/>
        </w:rPr>
        <w:t xml:space="preserve"> </w:t>
      </w:r>
      <w:r w:rsidRPr="00412324">
        <w:rPr>
          <w:rStyle w:val="ReadCard"/>
          <w:rFonts w:cs="Times New Roman"/>
        </w:rPr>
        <w:t>to prove that there is a circle</w:t>
      </w:r>
      <w:r w:rsidRPr="00412324">
        <w:rPr>
          <w:rFonts w:ascii="Times New Roman" w:hAnsi="Times New Roman" w:cs="Times New Roman"/>
          <w:sz w:val="16"/>
        </w:rPr>
        <w:t xml:space="preserve"> </w:t>
      </w:r>
      <w:r w:rsidRPr="00412324">
        <w:rPr>
          <w:rStyle w:val="ReadCard"/>
          <w:rFonts w:cs="Times New Roman"/>
        </w:rPr>
        <w:t>as to show</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that </w:t>
      </w:r>
      <w:r w:rsidRPr="00412324">
        <w:rPr>
          <w:rStyle w:val="ReadCard"/>
          <w:rFonts w:cs="Times New Roman"/>
        </w:rPr>
        <w:t>this circle possesses</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an </w:t>
      </w:r>
      <w:r w:rsidRPr="00412324">
        <w:rPr>
          <w:rStyle w:val="ReadCard"/>
          <w:rFonts w:cs="Times New Roman"/>
        </w:rPr>
        <w:t>ontologically positive significance.</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The description as such will be obvious to every interpreter who knows what he is about.3 All correct interpretation must be on guard against arbitrary fancies and the limitations imposed by imperceptible habits of thought, and it must direct its gaze "on the things themselves" (which, in the case of the literary critic, are meaningful texts, which themselves are again concerned with objects). For the interpreter to let himself be guided by the things themselves is obviously not a matter of a single, "conscientious" decision, but is "the first, last, and constant task." For it is necessary to keep one's gaze fixed on the thing throughout all the constant distractions that originate in the interpreter himself. </w:t>
      </w:r>
      <w:r w:rsidRPr="00412324">
        <w:rPr>
          <w:rStyle w:val="ReadCard"/>
          <w:rFonts w:cs="Times New Roman"/>
        </w:rPr>
        <w:t>A person</w:t>
      </w:r>
      <w:r w:rsidRPr="00412324">
        <w:rPr>
          <w:rStyle w:val="ReadCard"/>
          <w:rFonts w:cs="Times New Roman"/>
          <w:sz w:val="12"/>
          <w:szCs w:val="12"/>
        </w:rPr>
        <w:t xml:space="preserve"> </w:t>
      </w:r>
      <w:r w:rsidRPr="008F5CB8">
        <w:rPr>
          <w:rStyle w:val="ReadCard"/>
          <w:rFonts w:cs="Times New Roman"/>
          <w:sz w:val="12"/>
          <w:szCs w:val="12"/>
        </w:rPr>
        <w:t>who is</w:t>
      </w:r>
      <w:r w:rsidRPr="00412324">
        <w:rPr>
          <w:rStyle w:val="ReadCard"/>
          <w:rFonts w:cs="Times New Roman"/>
          <w:sz w:val="12"/>
          <w:szCs w:val="12"/>
        </w:rPr>
        <w:t xml:space="preserve"> </w:t>
      </w:r>
      <w:r w:rsidRPr="00412324">
        <w:rPr>
          <w:rStyle w:val="ReadCard"/>
          <w:rFonts w:cs="Times New Roman"/>
        </w:rPr>
        <w:t xml:space="preserve">trying to understand </w:t>
      </w:r>
      <w:r w:rsidRPr="008F5CB8">
        <w:rPr>
          <w:rStyle w:val="ReadCard"/>
          <w:rFonts w:cs="Times New Roman"/>
          <w:sz w:val="12"/>
          <w:szCs w:val="12"/>
        </w:rPr>
        <w:t xml:space="preserve">a text </w:t>
      </w:r>
      <w:r w:rsidRPr="00412324">
        <w:rPr>
          <w:rStyle w:val="ReadCard"/>
          <w:rFonts w:cs="Times New Roman"/>
        </w:rPr>
        <w:t xml:space="preserve">is always projecting. [They] project </w:t>
      </w:r>
      <w:r w:rsidRPr="00412324">
        <w:rPr>
          <w:rStyle w:val="ReadCard"/>
          <w:rFonts w:cs="Times New Roman"/>
          <w:sz w:val="16"/>
        </w:rPr>
        <w:t>a</w:t>
      </w:r>
      <w:r w:rsidRPr="00412324">
        <w:rPr>
          <w:rStyle w:val="ReadCard"/>
          <w:rFonts w:cs="Times New Roman"/>
        </w:rPr>
        <w:t xml:space="preserve"> meaning </w:t>
      </w:r>
      <w:r w:rsidRPr="008F5CB8">
        <w:rPr>
          <w:rStyle w:val="ReadCard"/>
          <w:rFonts w:cs="Times New Roman"/>
          <w:sz w:val="12"/>
          <w:szCs w:val="12"/>
        </w:rPr>
        <w:t>for the text</w:t>
      </w:r>
      <w:r w:rsidRPr="00412324">
        <w:rPr>
          <w:rStyle w:val="ReadCard"/>
          <w:rFonts w:cs="Times New Roman"/>
          <w:sz w:val="12"/>
          <w:szCs w:val="12"/>
        </w:rPr>
        <w:t xml:space="preserve"> </w:t>
      </w:r>
      <w:r w:rsidRPr="00412324">
        <w:rPr>
          <w:rStyle w:val="ReadCard"/>
          <w:rFonts w:cs="Times New Roman"/>
        </w:rPr>
        <w:t>as a whole as soon as</w:t>
      </w:r>
      <w:r w:rsidRPr="00412324">
        <w:rPr>
          <w:rFonts w:ascii="Times New Roman" w:hAnsi="Times New Roman" w:cs="Times New Roman"/>
          <w:sz w:val="16"/>
        </w:rPr>
        <w:t xml:space="preserve"> </w:t>
      </w:r>
      <w:r w:rsidRPr="00412324">
        <w:rPr>
          <w:rFonts w:ascii="Times New Roman" w:hAnsi="Times New Roman" w:cs="Times New Roman"/>
          <w:sz w:val="12"/>
          <w:szCs w:val="12"/>
        </w:rPr>
        <w:t>some</w:t>
      </w:r>
      <w:r w:rsidRPr="00412324">
        <w:rPr>
          <w:rFonts w:ascii="Times New Roman" w:hAnsi="Times New Roman" w:cs="Times New Roman"/>
          <w:sz w:val="16"/>
        </w:rPr>
        <w:t xml:space="preserve"> </w:t>
      </w:r>
      <w:r w:rsidRPr="00412324">
        <w:rPr>
          <w:rStyle w:val="ReadCard"/>
          <w:rFonts w:cs="Times New Roman"/>
        </w:rPr>
        <w:t>initial meaning emerges</w:t>
      </w:r>
      <w:r w:rsidRPr="00412324">
        <w:rPr>
          <w:rFonts w:ascii="Times New Roman" w:hAnsi="Times New Roman" w:cs="Times New Roman"/>
          <w:sz w:val="16"/>
        </w:rPr>
        <w:t xml:space="preserve"> in the text. Again, </w:t>
      </w:r>
      <w:r w:rsidRPr="00412324">
        <w:rPr>
          <w:rStyle w:val="ReadCard"/>
          <w:rFonts w:cs="Times New Roman"/>
          <w:sz w:val="16"/>
        </w:rPr>
        <w:t xml:space="preserve">the </w:t>
      </w:r>
      <w:r w:rsidRPr="00412324">
        <w:rPr>
          <w:rStyle w:val="ReadCard"/>
          <w:rFonts w:cs="Times New Roman"/>
        </w:rPr>
        <w:t xml:space="preserve">initial meaning emerges only because [they are] reading </w:t>
      </w:r>
      <w:r w:rsidRPr="008F5CB8">
        <w:rPr>
          <w:rStyle w:val="ReadCard"/>
          <w:rFonts w:cs="Times New Roman"/>
          <w:sz w:val="16"/>
        </w:rPr>
        <w:t xml:space="preserve">the text </w:t>
      </w:r>
      <w:r w:rsidRPr="00412324">
        <w:rPr>
          <w:rStyle w:val="ReadCard"/>
          <w:rFonts w:cs="Times New Roman"/>
        </w:rPr>
        <w:t xml:space="preserve">with </w:t>
      </w:r>
      <w:r w:rsidRPr="008F5CB8">
        <w:rPr>
          <w:rStyle w:val="ReadCard"/>
          <w:rFonts w:cs="Times New Roman"/>
          <w:sz w:val="16"/>
        </w:rPr>
        <w:t>particular</w:t>
      </w:r>
      <w:r w:rsidRPr="00412324">
        <w:rPr>
          <w:rStyle w:val="ReadCard"/>
          <w:rFonts w:cs="Times New Roman"/>
          <w:sz w:val="16"/>
        </w:rPr>
        <w:t xml:space="preserve"> </w:t>
      </w:r>
      <w:r w:rsidRPr="00412324">
        <w:rPr>
          <w:rStyle w:val="ReadCard"/>
          <w:rFonts w:cs="Times New Roman"/>
        </w:rPr>
        <w:t>expectations in regard to</w:t>
      </w:r>
      <w:r w:rsidRPr="00412324">
        <w:rPr>
          <w:rFonts w:ascii="Times New Roman" w:hAnsi="Times New Roman" w:cs="Times New Roman"/>
          <w:sz w:val="12"/>
          <w:szCs w:val="12"/>
        </w:rPr>
        <w:t xml:space="preserve"> </w:t>
      </w:r>
      <w:r w:rsidRPr="008F5CB8">
        <w:rPr>
          <w:rStyle w:val="ReadCard"/>
          <w:rFonts w:cs="Times New Roman"/>
          <w:sz w:val="12"/>
          <w:szCs w:val="12"/>
        </w:rPr>
        <w:t>a certain</w:t>
      </w:r>
      <w:r w:rsidRPr="00412324">
        <w:rPr>
          <w:rStyle w:val="ReadCard"/>
          <w:rFonts w:cs="Times New Roman"/>
          <w:sz w:val="12"/>
          <w:szCs w:val="12"/>
        </w:rPr>
        <w:t xml:space="preserve"> </w:t>
      </w:r>
      <w:r w:rsidRPr="00412324">
        <w:rPr>
          <w:rStyle w:val="ReadCard"/>
          <w:rFonts w:cs="Times New Roman"/>
        </w:rPr>
        <w:t>meaning.</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Working out this fore-projection, which is constantly revised in terms of what emerges as he penetrates into the meaning, is understanding what is there. This description is, of course, a rough abbreviation of the whole. The process that Heidegger </w:t>
      </w:r>
      <w:r w:rsidRPr="008F5CB8">
        <w:rPr>
          <w:rFonts w:ascii="Times New Roman" w:hAnsi="Times New Roman" w:cs="Times New Roman"/>
          <w:sz w:val="12"/>
          <w:szCs w:val="12"/>
        </w:rPr>
        <w:t xml:space="preserve">describes is that </w:t>
      </w:r>
      <w:r w:rsidRPr="008F5CB8">
        <w:rPr>
          <w:rStyle w:val="ReadCard"/>
          <w:rFonts w:cs="Times New Roman"/>
          <w:sz w:val="12"/>
          <w:szCs w:val="12"/>
        </w:rPr>
        <w:t>every revision of the fore projection is capable of projecting before itself a new projection of meaning;</w:t>
      </w:r>
      <w:r w:rsidRPr="008F5CB8">
        <w:rPr>
          <w:rFonts w:ascii="Times New Roman" w:hAnsi="Times New Roman" w:cs="Times New Roman"/>
          <w:sz w:val="12"/>
          <w:szCs w:val="12"/>
        </w:rPr>
        <w:t xml:space="preserve"> rival projects can emerge side by side until it becomes clearer what t</w:t>
      </w:r>
      <w:r w:rsidRPr="00412324">
        <w:rPr>
          <w:rFonts w:ascii="Times New Roman" w:hAnsi="Times New Roman" w:cs="Times New Roman"/>
          <w:sz w:val="12"/>
          <w:szCs w:val="12"/>
        </w:rPr>
        <w:t>he unity of meaning is;</w:t>
      </w:r>
      <w:r w:rsidRPr="00412324">
        <w:rPr>
          <w:rFonts w:ascii="Times New Roman" w:hAnsi="Times New Roman" w:cs="Times New Roman"/>
          <w:sz w:val="16"/>
        </w:rPr>
        <w:t xml:space="preserve"> </w:t>
      </w:r>
      <w:r w:rsidRPr="00412324">
        <w:rPr>
          <w:rStyle w:val="ReadCard"/>
          <w:rFonts w:cs="Times New Roman"/>
        </w:rPr>
        <w:t xml:space="preserve">interpretation begins with fore-conceptions </w:t>
      </w:r>
      <w:r w:rsidRPr="008F5CB8">
        <w:rPr>
          <w:rStyle w:val="ReadCard"/>
          <w:rFonts w:cs="Times New Roman"/>
          <w:sz w:val="16"/>
        </w:rPr>
        <w:t xml:space="preserve">that </w:t>
      </w:r>
      <w:r w:rsidRPr="008F5CB8">
        <w:rPr>
          <w:rStyle w:val="ReadCard"/>
          <w:rFonts w:cs="Times New Roman"/>
          <w:sz w:val="12"/>
          <w:szCs w:val="12"/>
        </w:rPr>
        <w:t>are</w:t>
      </w:r>
      <w:r w:rsidRPr="00412324">
        <w:rPr>
          <w:rStyle w:val="ReadCard"/>
          <w:rFonts w:cs="Times New Roman"/>
          <w:sz w:val="16"/>
        </w:rPr>
        <w:t xml:space="preserve"> </w:t>
      </w:r>
      <w:r w:rsidRPr="00412324">
        <w:rPr>
          <w:rStyle w:val="ReadCard"/>
          <w:rFonts w:cs="Times New Roman"/>
        </w:rPr>
        <w:t>replaced by more suitable ones.</w:t>
      </w:r>
      <w:r w:rsidRPr="00412324">
        <w:rPr>
          <w:rFonts w:ascii="Times New Roman" w:hAnsi="Times New Roman" w:cs="Times New Roman"/>
          <w:sz w:val="16"/>
        </w:rPr>
        <w:t xml:space="preserve"> </w:t>
      </w:r>
      <w:r w:rsidRPr="00412324">
        <w:rPr>
          <w:rStyle w:val="ReadCard"/>
          <w:rFonts w:cs="Times New Roman"/>
        </w:rPr>
        <w:t>This</w:t>
      </w:r>
      <w:r w:rsidRPr="00412324">
        <w:rPr>
          <w:rFonts w:ascii="Times New Roman" w:hAnsi="Times New Roman" w:cs="Times New Roman"/>
          <w:sz w:val="16"/>
        </w:rPr>
        <w:t xml:space="preserve"> </w:t>
      </w:r>
      <w:r w:rsidRPr="00412324">
        <w:rPr>
          <w:rFonts w:ascii="Times New Roman" w:hAnsi="Times New Roman" w:cs="Times New Roman"/>
          <w:sz w:val="12"/>
          <w:szCs w:val="12"/>
        </w:rPr>
        <w:t>constant process of new projection</w:t>
      </w:r>
      <w:r w:rsidRPr="00412324">
        <w:rPr>
          <w:rFonts w:ascii="Times New Roman" w:hAnsi="Times New Roman" w:cs="Times New Roman"/>
          <w:sz w:val="16"/>
        </w:rPr>
        <w:t xml:space="preserve"> </w:t>
      </w:r>
      <w:r w:rsidRPr="00412324">
        <w:rPr>
          <w:rStyle w:val="ReadCard"/>
          <w:rFonts w:cs="Times New Roman"/>
        </w:rPr>
        <w:t>constitutes the movement of understanding</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and interpretation. A person who is trying to understand is exposed to distraction from fore meanings that are not borne out by the things themselves. Working out appropriate projections, anticipatory in nature, to be confirmed "by the things" themselves, is the </w:t>
      </w:r>
      <w:r w:rsidRPr="008F5CB8">
        <w:rPr>
          <w:rFonts w:ascii="Times New Roman" w:hAnsi="Times New Roman" w:cs="Times New Roman"/>
          <w:sz w:val="12"/>
          <w:szCs w:val="12"/>
        </w:rPr>
        <w:t xml:space="preserve">constant task of understanding. </w:t>
      </w:r>
      <w:r w:rsidRPr="008F5CB8">
        <w:rPr>
          <w:rStyle w:val="ReadCard"/>
          <w:rFonts w:cs="Times New Roman"/>
          <w:sz w:val="12"/>
          <w:szCs w:val="12"/>
        </w:rPr>
        <w:t>The only "objectivity</w:t>
      </w:r>
      <w:r w:rsidRPr="008F5CB8">
        <w:rPr>
          <w:rFonts w:ascii="Times New Roman" w:hAnsi="Times New Roman" w:cs="Times New Roman"/>
          <w:b/>
          <w:sz w:val="12"/>
          <w:szCs w:val="12"/>
        </w:rPr>
        <w:t xml:space="preserve">" here </w:t>
      </w:r>
      <w:r w:rsidRPr="008F5CB8">
        <w:rPr>
          <w:rStyle w:val="ReadCard"/>
          <w:rFonts w:cs="Times New Roman"/>
          <w:sz w:val="12"/>
          <w:szCs w:val="12"/>
        </w:rPr>
        <w:t>is the confirmation of a fore-meaning</w:t>
      </w:r>
      <w:r w:rsidRPr="008F5CB8">
        <w:rPr>
          <w:rFonts w:ascii="Times New Roman" w:hAnsi="Times New Roman" w:cs="Times New Roman"/>
          <w:b/>
          <w:sz w:val="12"/>
          <w:szCs w:val="12"/>
        </w:rPr>
        <w:t xml:space="preserve"> in its being </w:t>
      </w:r>
      <w:r w:rsidRPr="008F5CB8">
        <w:rPr>
          <w:rStyle w:val="ReadCard"/>
          <w:rFonts w:cs="Times New Roman"/>
          <w:sz w:val="12"/>
          <w:szCs w:val="12"/>
        </w:rPr>
        <w:t>worked out.</w:t>
      </w:r>
      <w:r w:rsidRPr="008F5CB8">
        <w:rPr>
          <w:rFonts w:ascii="Times New Roman" w:hAnsi="Times New Roman" w:cs="Times New Roman"/>
          <w:sz w:val="12"/>
          <w:szCs w:val="12"/>
        </w:rPr>
        <w:t xml:space="preserve"> Indeed, what characterizes the arbitrariness of inappropriate fore</w:t>
      </w:r>
      <w:r w:rsidRPr="00412324">
        <w:rPr>
          <w:rFonts w:ascii="Times New Roman" w:hAnsi="Times New Roman" w:cs="Times New Roman"/>
          <w:sz w:val="12"/>
          <w:szCs w:val="12"/>
        </w:rPr>
        <w:t xml:space="preserve"> meanings if not that they come to nothing in being worked out? But</w:t>
      </w:r>
      <w:r w:rsidRPr="00412324">
        <w:rPr>
          <w:rFonts w:ascii="Times New Roman" w:hAnsi="Times New Roman" w:cs="Times New Roman"/>
          <w:sz w:val="16"/>
        </w:rPr>
        <w:t xml:space="preserve"> </w:t>
      </w:r>
      <w:r w:rsidRPr="00412324">
        <w:rPr>
          <w:rStyle w:val="ReadCard"/>
          <w:rFonts w:cs="Times New Roman"/>
        </w:rPr>
        <w:t>understanding realizes</w:t>
      </w:r>
      <w:r w:rsidRPr="00412324">
        <w:rPr>
          <w:rFonts w:ascii="Times New Roman" w:hAnsi="Times New Roman" w:cs="Times New Roman"/>
          <w:sz w:val="16"/>
        </w:rPr>
        <w:t xml:space="preserve"> </w:t>
      </w:r>
      <w:r w:rsidRPr="00412324">
        <w:rPr>
          <w:rFonts w:ascii="Times New Roman" w:hAnsi="Times New Roman" w:cs="Times New Roman"/>
          <w:b/>
          <w:u w:val="single"/>
        </w:rPr>
        <w:t>its</w:t>
      </w:r>
      <w:r w:rsidRPr="00412324">
        <w:rPr>
          <w:rFonts w:ascii="Times New Roman" w:hAnsi="Times New Roman" w:cs="Times New Roman"/>
          <w:sz w:val="12"/>
          <w:szCs w:val="12"/>
        </w:rPr>
        <w:t xml:space="preserve"> </w:t>
      </w:r>
      <w:r w:rsidRPr="00412324">
        <w:rPr>
          <w:rStyle w:val="ReadCard"/>
          <w:rFonts w:cs="Times New Roman"/>
          <w:sz w:val="12"/>
          <w:szCs w:val="12"/>
        </w:rPr>
        <w:t>full</w:t>
      </w:r>
      <w:r w:rsidRPr="00412324">
        <w:rPr>
          <w:rStyle w:val="ReadCard"/>
          <w:rFonts w:cs="Times New Roman"/>
        </w:rPr>
        <w:t xml:space="preserve"> potential only when the fore-meanings that it begins with are not arbitrary.</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Thus it is quite right for the interpreter not to approach the text directly, relying solely on the fore-meaning already available to him, but rather explicitly to examine the legitimacy—i.e., the origin and validity—of the fore-meanings dwelling within him. This basic requirement must be seen as the radicalization of a procedure that we in fact exercise whenever we understand anything. Every text presents the task of not simply leaving our own linguistic usage unexamined—or in the case of a foreign language the usage that we are familiar with from writers or from daily intercourse. Rather, we regard our task as deriving our understanding of the text from the linguistic usage of the time or of the author. The question is, of course, how this general requirement can be fulfilled. Especially in the field of semantics we are confronted with the problem that our own use of language is unconscious. How do we discover that there is a difference between our own customary usage and that of the text? I think we must say that generally we do so in the experience of being pulled up short by the text. Either it does not yield any meaning at all or its meaning is not compatible with what we had expected. This is what brings us up short and alerts us to a possible difference in usage. Someone who speaks the same language as I do uses the words in the sense familiar to me—this is a general presupposition that can be questioned only in particular cases. The same thing is true in the case of a foreign language: we all think we have a standard knowledge of it and assume this standard usage when we are reading a text. What is true of fore-meanings that stem from usage, however, is equally true of the fore-meanings concerning content with which we read texts, and which make up our fore-understanding. Here too we may ask how we can break the spell of our own fore-meanings. There can, of course, be a general expectation that what the </w:t>
      </w:r>
      <w:r w:rsidRPr="008F5CB8">
        <w:rPr>
          <w:rFonts w:ascii="Times New Roman" w:hAnsi="Times New Roman" w:cs="Times New Roman"/>
          <w:sz w:val="12"/>
          <w:szCs w:val="12"/>
        </w:rPr>
        <w:t xml:space="preserve">text says will fit perfectly with my own meanings and expectations. But what another person tells me, whether in conversation, letter, book, or whatever, is generally supposed to be his own and not my opinion; and this is what I am to take note of without necessarily having to share it. Yet this presupposition is not something that makes understanding easier, but harder, since the fore-meanings that determine my own understanding can go entirely unnoticed. If they give rise to misunderstandings, how can our misunderstandings of a text be perceived at all if there is nothing to contradict them? </w:t>
      </w:r>
      <w:r w:rsidRPr="008F5CB8">
        <w:rPr>
          <w:rStyle w:val="ReadCard"/>
          <w:rFonts w:cs="Times New Roman"/>
          <w:sz w:val="12"/>
          <w:szCs w:val="12"/>
        </w:rPr>
        <w:t xml:space="preserve">How can a text be protected against misunderstanding </w:t>
      </w:r>
      <w:r w:rsidRPr="008F5CB8">
        <w:rPr>
          <w:rFonts w:ascii="Times New Roman" w:hAnsi="Times New Roman" w:cs="Times New Roman"/>
          <w:sz w:val="12"/>
          <w:szCs w:val="12"/>
        </w:rPr>
        <w:t xml:space="preserve">from the start? If we examine the situation more closely, however, we find that </w:t>
      </w:r>
      <w:r w:rsidRPr="008F5CB8">
        <w:rPr>
          <w:rStyle w:val="ReadCard"/>
          <w:rFonts w:cs="Times New Roman"/>
          <w:sz w:val="12"/>
          <w:szCs w:val="12"/>
        </w:rPr>
        <w:t>meanings cannot be understood in an arbitrary way. Just as we cannot continually misunderstand the use of a word without its affecting the meaning of the whole,</w:t>
      </w:r>
      <w:r w:rsidRPr="00412324">
        <w:rPr>
          <w:rStyle w:val="ReadCard"/>
          <w:rFonts w:cs="Times New Roman"/>
        </w:rPr>
        <w:t xml:space="preserve"> so we cannot stick blindly to our</w:t>
      </w:r>
      <w:r w:rsidRPr="008F5CB8">
        <w:rPr>
          <w:rStyle w:val="ReadCard"/>
          <w:rFonts w:cs="Times New Roman"/>
        </w:rPr>
        <w:t xml:space="preserve"> </w:t>
      </w:r>
      <w:r w:rsidRPr="008F5CB8">
        <w:rPr>
          <w:rStyle w:val="ReadCard"/>
          <w:rFonts w:cs="Times New Roman"/>
          <w:sz w:val="12"/>
          <w:szCs w:val="12"/>
        </w:rPr>
        <w:t>own</w:t>
      </w:r>
      <w:r w:rsidRPr="00412324">
        <w:rPr>
          <w:rStyle w:val="ReadCard"/>
          <w:rFonts w:cs="Times New Roman"/>
        </w:rPr>
        <w:t xml:space="preserve"> fore-meaning </w:t>
      </w:r>
      <w:r w:rsidRPr="00412324">
        <w:rPr>
          <w:rFonts w:ascii="Times New Roman" w:hAnsi="Times New Roman" w:cs="Times New Roman"/>
          <w:sz w:val="12"/>
          <w:szCs w:val="12"/>
        </w:rPr>
        <w:t>about the thing</w:t>
      </w:r>
      <w:r w:rsidRPr="00412324">
        <w:rPr>
          <w:rFonts w:ascii="Times New Roman" w:hAnsi="Times New Roman" w:cs="Times New Roman"/>
          <w:sz w:val="16"/>
        </w:rPr>
        <w:t xml:space="preserve"> </w:t>
      </w:r>
      <w:r w:rsidRPr="00412324">
        <w:rPr>
          <w:rStyle w:val="ReadCard"/>
          <w:rFonts w:cs="Times New Roman"/>
        </w:rPr>
        <w:t xml:space="preserve">if we want to understand </w:t>
      </w:r>
      <w:r w:rsidRPr="008F5CB8">
        <w:rPr>
          <w:rStyle w:val="ReadCard"/>
          <w:rFonts w:cs="Times New Roman"/>
          <w:sz w:val="12"/>
          <w:szCs w:val="12"/>
        </w:rPr>
        <w:t>the meaning of</w:t>
      </w:r>
      <w:r w:rsidRPr="00412324">
        <w:rPr>
          <w:rStyle w:val="ReadCard"/>
          <w:rFonts w:cs="Times New Roman"/>
        </w:rPr>
        <w:t xml:space="preserve"> another. </w:t>
      </w:r>
      <w:r w:rsidRPr="00412324">
        <w:rPr>
          <w:rFonts w:ascii="Times New Roman" w:hAnsi="Times New Roman" w:cs="Times New Roman"/>
          <w:b/>
          <w:u w:val="single"/>
        </w:rPr>
        <w:t>Of course</w:t>
      </w:r>
      <w:r w:rsidRPr="00412324">
        <w:rPr>
          <w:rFonts w:ascii="Times New Roman" w:hAnsi="Times New Roman" w:cs="Times New Roman"/>
          <w:sz w:val="16"/>
        </w:rPr>
        <w:t xml:space="preserve"> </w:t>
      </w:r>
      <w:r w:rsidRPr="00412324">
        <w:rPr>
          <w:rStyle w:val="ReadCard"/>
          <w:rFonts w:cs="Times New Roman"/>
        </w:rPr>
        <w:t>this does not mean</w:t>
      </w:r>
      <w:r w:rsidRPr="00412324">
        <w:rPr>
          <w:rFonts w:ascii="Times New Roman" w:hAnsi="Times New Roman" w:cs="Times New Roman"/>
          <w:sz w:val="16"/>
        </w:rPr>
        <w:t xml:space="preserve"> </w:t>
      </w:r>
      <w:r w:rsidRPr="00412324">
        <w:rPr>
          <w:rFonts w:ascii="Times New Roman" w:hAnsi="Times New Roman" w:cs="Times New Roman"/>
          <w:sz w:val="12"/>
          <w:szCs w:val="12"/>
        </w:rPr>
        <w:t>that when we listen to someone or read a book</w:t>
      </w:r>
      <w:r w:rsidRPr="00412324">
        <w:rPr>
          <w:rFonts w:ascii="Times New Roman" w:hAnsi="Times New Roman" w:cs="Times New Roman"/>
          <w:sz w:val="16"/>
        </w:rPr>
        <w:t xml:space="preserve"> </w:t>
      </w:r>
      <w:r w:rsidRPr="00412324">
        <w:rPr>
          <w:rStyle w:val="ReadCard"/>
          <w:rFonts w:cs="Times New Roman"/>
        </w:rPr>
        <w:t>we</w:t>
      </w:r>
      <w:r w:rsidRPr="008F5CB8">
        <w:rPr>
          <w:rStyle w:val="ReadCard"/>
          <w:rFonts w:cs="Times New Roman"/>
        </w:rPr>
        <w:t xml:space="preserve"> </w:t>
      </w:r>
      <w:r w:rsidRPr="008F5CB8">
        <w:rPr>
          <w:rStyle w:val="ReadCard"/>
          <w:rFonts w:cs="Times New Roman"/>
          <w:sz w:val="12"/>
          <w:szCs w:val="12"/>
        </w:rPr>
        <w:t>must</w:t>
      </w:r>
      <w:r w:rsidRPr="00412324">
        <w:rPr>
          <w:rStyle w:val="ReadCard"/>
          <w:rFonts w:cs="Times New Roman"/>
          <w:sz w:val="16"/>
        </w:rPr>
        <w:t xml:space="preserve"> </w:t>
      </w:r>
      <w:r w:rsidRPr="00412324">
        <w:rPr>
          <w:rStyle w:val="ReadCard"/>
          <w:rFonts w:cs="Times New Roman"/>
        </w:rPr>
        <w:t xml:space="preserve">forget </w:t>
      </w:r>
      <w:r w:rsidRPr="008F5CB8">
        <w:rPr>
          <w:rStyle w:val="ReadCard"/>
          <w:rFonts w:cs="Times New Roman"/>
          <w:sz w:val="16"/>
        </w:rPr>
        <w:t>al</w:t>
      </w:r>
      <w:r w:rsidRPr="008F5CB8">
        <w:rPr>
          <w:rStyle w:val="ReadCard"/>
          <w:rFonts w:cs="Times New Roman"/>
          <w:sz w:val="12"/>
          <w:szCs w:val="12"/>
        </w:rPr>
        <w:t>l</w:t>
      </w:r>
      <w:r w:rsidRPr="00412324">
        <w:rPr>
          <w:rStyle w:val="ReadCard"/>
          <w:rFonts w:cs="Times New Roman"/>
          <w:sz w:val="16"/>
        </w:rPr>
        <w:t xml:space="preserve"> </w:t>
      </w:r>
      <w:r w:rsidRPr="00412324">
        <w:rPr>
          <w:rStyle w:val="ReadCard"/>
          <w:rFonts w:cs="Times New Roman"/>
        </w:rPr>
        <w:t xml:space="preserve">our fore-meanings </w:t>
      </w:r>
      <w:r w:rsidRPr="00412324">
        <w:rPr>
          <w:rFonts w:ascii="Times New Roman" w:hAnsi="Times New Roman" w:cs="Times New Roman"/>
          <w:sz w:val="12"/>
          <w:szCs w:val="12"/>
        </w:rPr>
        <w:t>concerning the content and all our own ideas</w:t>
      </w:r>
      <w:r w:rsidRPr="00412324">
        <w:rPr>
          <w:rFonts w:ascii="Times New Roman" w:hAnsi="Times New Roman" w:cs="Times New Roman"/>
          <w:sz w:val="16"/>
        </w:rPr>
        <w:t xml:space="preserve">. </w:t>
      </w:r>
      <w:r w:rsidRPr="00412324">
        <w:rPr>
          <w:rStyle w:val="ReadCard"/>
          <w:rFonts w:cs="Times New Roman"/>
        </w:rPr>
        <w:t xml:space="preserve">All that is asked is that we remain open </w:t>
      </w:r>
      <w:r w:rsidRPr="00412324">
        <w:rPr>
          <w:rFonts w:ascii="Times New Roman" w:hAnsi="Times New Roman" w:cs="Times New Roman"/>
          <w:sz w:val="12"/>
          <w:szCs w:val="12"/>
        </w:rPr>
        <w:t>to the</w:t>
      </w:r>
      <w:r w:rsidRPr="00412324">
        <w:rPr>
          <w:rFonts w:ascii="Times New Roman" w:hAnsi="Times New Roman" w:cs="Times New Roman"/>
          <w:sz w:val="16"/>
        </w:rPr>
        <w:t xml:space="preserve"> </w:t>
      </w:r>
      <w:r w:rsidRPr="00412324">
        <w:rPr>
          <w:rFonts w:ascii="Times New Roman" w:hAnsi="Times New Roman" w:cs="Times New Roman"/>
          <w:sz w:val="12"/>
          <w:szCs w:val="12"/>
        </w:rPr>
        <w:t>meaning of the other person or text.</w:t>
      </w:r>
      <w:r w:rsidRPr="00412324">
        <w:rPr>
          <w:rFonts w:ascii="Times New Roman" w:hAnsi="Times New Roman" w:cs="Times New Roman"/>
          <w:sz w:val="16"/>
        </w:rPr>
        <w:t xml:space="preserve"> </w:t>
      </w:r>
      <w:r w:rsidRPr="00412324">
        <w:rPr>
          <w:rStyle w:val="ReadCard"/>
          <w:rFonts w:cs="Times New Roman"/>
        </w:rPr>
        <w:t xml:space="preserve">But this openness always includes our situating the other meaning in relation to the whole of our own meanings </w:t>
      </w:r>
      <w:r w:rsidRPr="00412324">
        <w:rPr>
          <w:rFonts w:ascii="Times New Roman" w:hAnsi="Times New Roman" w:cs="Times New Roman"/>
          <w:sz w:val="12"/>
          <w:szCs w:val="12"/>
        </w:rPr>
        <w:t>or ourselves in relation to it. Now, the fact is that meanings represent a fluid multiplicity of possibilities (in comparison to the agreement presented by a language and a vocabulary), but within this multiplicity of what can be thought—i.e., of what a reader can find meaningful and hence expect to find—not everything is possible; and if a person fails to hear what the other person is really saying, he will not be able to fit what he has misunderstood into the range of his own various expectations of meaning. Thus there is a criterion here also. The hermeneutical task becomes of itself a questioning of things and is always in part so defined. This places hermeneutical work on a firm basis. A person trying To understand something will not resign himself from the start to relying on his own accidental fore-meanings, ignoring as consistently and stubbornly as possible the actual meaning of the text until the latter becomes so persistently audible that it breaks through what the interpreter imagines it to be. Rather,</w:t>
      </w:r>
      <w:r w:rsidRPr="00412324">
        <w:rPr>
          <w:rFonts w:ascii="Times New Roman" w:hAnsi="Times New Roman" w:cs="Times New Roman"/>
          <w:sz w:val="16"/>
        </w:rPr>
        <w:t xml:space="preserve"> </w:t>
      </w:r>
      <w:r w:rsidRPr="00412324">
        <w:rPr>
          <w:rFonts w:ascii="Times New Roman" w:hAnsi="Times New Roman" w:cs="Times New Roman"/>
          <w:b/>
          <w:u w:val="single"/>
        </w:rPr>
        <w:t xml:space="preserve">a person trying to understand </w:t>
      </w:r>
      <w:r w:rsidRPr="00412324">
        <w:rPr>
          <w:rFonts w:ascii="Times New Roman" w:hAnsi="Times New Roman" w:cs="Times New Roman"/>
          <w:sz w:val="16"/>
        </w:rPr>
        <w:t xml:space="preserve">a text is </w:t>
      </w:r>
      <w:r w:rsidRPr="00412324">
        <w:rPr>
          <w:rFonts w:ascii="Times New Roman" w:hAnsi="Times New Roman" w:cs="Times New Roman"/>
          <w:sz w:val="12"/>
          <w:szCs w:val="12"/>
        </w:rPr>
        <w:t>prepared for it to tell him something. That is why a hermeneutically trained consciousness</w:t>
      </w:r>
      <w:r w:rsidRPr="00412324">
        <w:rPr>
          <w:rFonts w:ascii="Times New Roman" w:hAnsi="Times New Roman" w:cs="Times New Roman"/>
          <w:sz w:val="16"/>
        </w:rPr>
        <w:t xml:space="preserve"> </w:t>
      </w:r>
      <w:r w:rsidRPr="00412324">
        <w:rPr>
          <w:rFonts w:ascii="Times New Roman" w:hAnsi="Times New Roman" w:cs="Times New Roman"/>
          <w:b/>
          <w:u w:val="single"/>
        </w:rPr>
        <w:t xml:space="preserve">must be, </w:t>
      </w:r>
      <w:r w:rsidRPr="00412324">
        <w:rPr>
          <w:rFonts w:ascii="Times New Roman" w:hAnsi="Times New Roman" w:cs="Times New Roman"/>
          <w:sz w:val="16"/>
        </w:rPr>
        <w:t xml:space="preserve">from the start, </w:t>
      </w:r>
      <w:r w:rsidRPr="00412324">
        <w:rPr>
          <w:rFonts w:ascii="Times New Roman" w:hAnsi="Times New Roman" w:cs="Times New Roman"/>
          <w:b/>
          <w:u w:val="single"/>
        </w:rPr>
        <w:t>sensitive to</w:t>
      </w:r>
      <w:r w:rsidRPr="00412324">
        <w:rPr>
          <w:rFonts w:ascii="Times New Roman" w:hAnsi="Times New Roman" w:cs="Times New Roman"/>
          <w:sz w:val="16"/>
        </w:rPr>
        <w:t xml:space="preserve"> </w:t>
      </w:r>
      <w:r w:rsidRPr="00412324">
        <w:rPr>
          <w:rFonts w:ascii="Times New Roman" w:hAnsi="Times New Roman" w:cs="Times New Roman"/>
          <w:sz w:val="12"/>
          <w:szCs w:val="12"/>
        </w:rPr>
        <w:t xml:space="preserve">the text's </w:t>
      </w:r>
      <w:r w:rsidRPr="00412324">
        <w:rPr>
          <w:rFonts w:ascii="Times New Roman" w:hAnsi="Times New Roman" w:cs="Times New Roman"/>
          <w:b/>
          <w:u w:val="single"/>
        </w:rPr>
        <w:t>alterity</w:t>
      </w:r>
      <w:r w:rsidRPr="00412324">
        <w:rPr>
          <w:rFonts w:ascii="Times New Roman" w:hAnsi="Times New Roman" w:cs="Times New Roman"/>
          <w:sz w:val="16"/>
        </w:rPr>
        <w:t xml:space="preserve">. </w:t>
      </w:r>
      <w:r w:rsidRPr="00412324">
        <w:rPr>
          <w:rFonts w:ascii="Times New Roman" w:hAnsi="Times New Roman" w:cs="Times New Roman"/>
          <w:b/>
          <w:u w:val="single"/>
        </w:rPr>
        <w:t>But this kind of sensitivity involves neither "neutrality" with respect to content nor the extinction of one's self, but the foregrounding and appropriation of one's own fore-meanings and prejudices</w:t>
      </w:r>
      <w:r w:rsidRPr="00412324">
        <w:rPr>
          <w:rFonts w:ascii="Times New Roman" w:hAnsi="Times New Roman" w:cs="Times New Roman"/>
          <w:b/>
          <w:sz w:val="12"/>
          <w:szCs w:val="12"/>
          <w:u w:val="single"/>
        </w:rPr>
        <w:t xml:space="preserve">. </w:t>
      </w:r>
      <w:r w:rsidRPr="00412324">
        <w:rPr>
          <w:rFonts w:ascii="Times New Roman" w:hAnsi="Times New Roman" w:cs="Times New Roman"/>
          <w:sz w:val="12"/>
          <w:szCs w:val="12"/>
        </w:rPr>
        <w:t>The important thing is to be aware of one's own bias, so that the text can present itself in all its otherness and thus assert its own truth against one's own fore-meanings.</w:t>
      </w:r>
      <w:r w:rsidRPr="00412324">
        <w:rPr>
          <w:rFonts w:ascii="Times New Roman" w:hAnsi="Times New Roman" w:cs="Times New Roman"/>
          <w:sz w:val="16"/>
        </w:rPr>
        <w:t xml:space="preserve"> </w:t>
      </w:r>
    </w:p>
    <w:p w:rsidR="00BB13C0" w:rsidRPr="00412324" w:rsidRDefault="00BB13C0" w:rsidP="00BB13C0">
      <w:pPr>
        <w:rPr>
          <w:rFonts w:ascii="Times New Roman" w:hAnsi="Times New Roman" w:cs="Times New Roman"/>
        </w:rPr>
      </w:pPr>
    </w:p>
    <w:p w:rsidR="00BB13C0" w:rsidRPr="00412324" w:rsidRDefault="00BB13C0" w:rsidP="00BB13C0">
      <w:pPr>
        <w:rPr>
          <w:rFonts w:ascii="Times New Roman" w:hAnsi="Times New Roman" w:cs="Times New Roman"/>
        </w:rPr>
      </w:pPr>
      <w:r w:rsidRPr="00412324">
        <w:rPr>
          <w:rFonts w:ascii="Times New Roman" w:hAnsi="Times New Roman" w:cs="Times New Roman"/>
        </w:rPr>
        <w:t xml:space="preserve">Our assumption and conceptual tradition is inescapable. We need to understand knowledge as beginning from where we are at and progressing outwards. You cannot preclude arguments </w:t>
      </w:r>
      <w:r w:rsidRPr="00412324">
        <w:rPr>
          <w:rFonts w:ascii="Times New Roman" w:hAnsi="Times New Roman" w:cs="Times New Roman"/>
        </w:rPr>
        <w:lastRenderedPageBreak/>
        <w:t>because they do not appeal to the right methodology, because the very value of that methodology would have to first be established non-methodologically. This is especially true as regards moral questions, as the question of how to consider morality first presupposes a moral claim that meets our current prejudices. We cannot simply reject the past or starting place but must start and work within that starting place developmentally. Gadamer 2</w:t>
      </w:r>
      <w:r w:rsidRPr="00412324">
        <w:rPr>
          <w:rStyle w:val="FootnoteReference"/>
          <w:rFonts w:ascii="Times New Roman" w:hAnsi="Times New Roman" w:cs="Times New Roman"/>
        </w:rPr>
        <w:footnoteReference w:id="2"/>
      </w:r>
      <w:r w:rsidRPr="00412324">
        <w:rPr>
          <w:rFonts w:ascii="Times New Roman" w:hAnsi="Times New Roman" w:cs="Times New Roman"/>
        </w:rPr>
        <w:t xml:space="preserve">.  </w:t>
      </w:r>
      <w:r w:rsidRPr="00412324">
        <w:rPr>
          <w:rStyle w:val="ReadCard"/>
          <w:rFonts w:cs="Times New Roman"/>
        </w:rPr>
        <w:t xml:space="preserve">Here is the point of departure for the hermeneutical problem. </w:t>
      </w:r>
      <w:r w:rsidRPr="00412324">
        <w:rPr>
          <w:rFonts w:ascii="Times New Roman" w:hAnsi="Times New Roman" w:cs="Times New Roman"/>
          <w:sz w:val="16"/>
        </w:rPr>
        <w:t xml:space="preserve">This is why we examined the Enlightenment's discreditation of the concept of "prejudice." </w:t>
      </w:r>
      <w:r w:rsidRPr="00412324">
        <w:rPr>
          <w:rStyle w:val="ReadCard"/>
          <w:rFonts w:cs="Times New Roman"/>
        </w:rPr>
        <w:t xml:space="preserve">What appears to be a limiting prejudice </w:t>
      </w:r>
      <w:r w:rsidRPr="008F5CB8">
        <w:rPr>
          <w:rStyle w:val="ReadCard"/>
          <w:rFonts w:cs="Times New Roman"/>
          <w:sz w:val="16"/>
        </w:rPr>
        <w:t>from the viewpoint of the absolute self-construction</w:t>
      </w:r>
      <w:r w:rsidRPr="008F5CB8">
        <w:rPr>
          <w:rStyle w:val="ReadCard"/>
          <w:rFonts w:cs="Times New Roman"/>
        </w:rPr>
        <w:t xml:space="preserve"> </w:t>
      </w:r>
      <w:r w:rsidRPr="008F5CB8">
        <w:rPr>
          <w:rFonts w:ascii="Times New Roman" w:hAnsi="Times New Roman" w:cs="Times New Roman"/>
          <w:b/>
          <w:sz w:val="16"/>
        </w:rPr>
        <w:t xml:space="preserve">of reason </w:t>
      </w:r>
      <w:r w:rsidRPr="00412324">
        <w:rPr>
          <w:rStyle w:val="ReadCard"/>
          <w:rFonts w:cs="Times New Roman"/>
        </w:rPr>
        <w:t>in fact belongs to historical reality itself.</w:t>
      </w:r>
      <w:r w:rsidRPr="00412324">
        <w:rPr>
          <w:rFonts w:ascii="Times New Roman" w:hAnsi="Times New Roman" w:cs="Times New Roman"/>
          <w:sz w:val="16"/>
        </w:rPr>
        <w:t xml:space="preserve"> If we want </w:t>
      </w:r>
      <w:r w:rsidRPr="00412324">
        <w:rPr>
          <w:rStyle w:val="ReadCard"/>
          <w:rFonts w:cs="Times New Roman"/>
        </w:rPr>
        <w:t xml:space="preserve">to do justice to [hu]man's finite, historical mode of being, it is necessary to fundamentally rehabilitate </w:t>
      </w:r>
      <w:r w:rsidRPr="00412324">
        <w:rPr>
          <w:rStyle w:val="ReadCard"/>
          <w:rFonts w:cs="Times New Roman"/>
          <w:sz w:val="16"/>
        </w:rPr>
        <w:t>the concept of</w:t>
      </w:r>
      <w:r w:rsidRPr="00412324">
        <w:rPr>
          <w:rStyle w:val="ReadCard"/>
          <w:rFonts w:cs="Times New Roman"/>
        </w:rPr>
        <w:t xml:space="preserve"> prejudice </w:t>
      </w:r>
      <w:r w:rsidRPr="008F5CB8">
        <w:rPr>
          <w:rFonts w:ascii="Times New Roman" w:hAnsi="Times New Roman" w:cs="Times New Roman"/>
          <w:sz w:val="12"/>
          <w:szCs w:val="12"/>
        </w:rPr>
        <w:t xml:space="preserve">and acknowledge the fact that there are legitimate prejudices. </w:t>
      </w:r>
      <w:r w:rsidRPr="008F5CB8">
        <w:rPr>
          <w:rStyle w:val="ReadCard"/>
          <w:rFonts w:cs="Times New Roman"/>
          <w:sz w:val="12"/>
          <w:szCs w:val="12"/>
        </w:rPr>
        <w:t xml:space="preserve">Thus we can formulate the fundamental epistemological question for a truly historical hermeneutics as follows: what is the ground of the legitimacy of prejudices? </w:t>
      </w:r>
      <w:r w:rsidRPr="008F5CB8">
        <w:rPr>
          <w:rFonts w:ascii="Times New Roman" w:hAnsi="Times New Roman" w:cs="Times New Roman"/>
          <w:sz w:val="12"/>
          <w:szCs w:val="12"/>
        </w:rPr>
        <w:t xml:space="preserve">What distinguishes legitimate prejudices from the countless others which it is the undeniable task of critical reason to overcome? </w:t>
      </w:r>
      <w:r w:rsidRPr="008F5CB8">
        <w:rPr>
          <w:rStyle w:val="ReadCard"/>
          <w:rFonts w:cs="Times New Roman"/>
          <w:sz w:val="12"/>
          <w:szCs w:val="12"/>
        </w:rPr>
        <w:t xml:space="preserve">We can approach this </w:t>
      </w:r>
      <w:r w:rsidRPr="008F5CB8">
        <w:rPr>
          <w:rFonts w:ascii="Times New Roman" w:hAnsi="Times New Roman" w:cs="Times New Roman"/>
          <w:sz w:val="12"/>
          <w:szCs w:val="12"/>
        </w:rPr>
        <w:t xml:space="preserve">question </w:t>
      </w:r>
      <w:r w:rsidRPr="008F5CB8">
        <w:rPr>
          <w:rStyle w:val="ReadCard"/>
          <w:rFonts w:cs="Times New Roman"/>
          <w:sz w:val="12"/>
          <w:szCs w:val="12"/>
        </w:rPr>
        <w:t xml:space="preserve">by taking the Enlightenment's critical theory of prejudices, as set out above, and giving it a positive value. </w:t>
      </w:r>
      <w:r w:rsidRPr="008F5CB8">
        <w:rPr>
          <w:rFonts w:ascii="Times New Roman" w:hAnsi="Times New Roman" w:cs="Times New Roman"/>
          <w:sz w:val="12"/>
          <w:szCs w:val="12"/>
        </w:rPr>
        <w:t>The division of prejudices into those of "authority" and those of "overhastiness" is obviously based on the fundamental presupposition of the Enlighenment, namely that methodologically disciplined use of reason can safeguard us from all error. This was Descartes' idea of method. Overhastiness is the source of errors that arise in the use of one's own reason. Authority, however, is responsible for one's not using one's own reason at all. Thus the division is based on a mutually exclusive antithesis between authority and reason. The false prepossession in favor of what is old, in favor of authorities, is what has to be fought. Thus the Enlightenment attributes to Luther's reforms the fact that "the prejudice of human prestige, especially that of the philosophical [he means Aristotle] and the Roman pope, was greatly weakened."19 The Reformation, then, gives rise to a flourishing hermeneutics which teaches the right use of reason in understanding traditionary texts. Neither the doctrinal authority of the pope nor the appeal to tradition can obviate the work of hermeneutics</w:t>
      </w:r>
      <w:r w:rsidRPr="00412324">
        <w:rPr>
          <w:rFonts w:ascii="Times New Roman" w:hAnsi="Times New Roman" w:cs="Times New Roman"/>
          <w:sz w:val="16"/>
        </w:rPr>
        <w:t xml:space="preserve">, which can safeguard the reasonable meaning of a text against all imposition This kind of hermeneutics need not lead to the radical critique of religion that we found, for example, in Spinoza. Rather, the possibility of supernatural truth can remain entirely open. Thus especially in the field of German popular philosophy, the Enlightenment limited the claims of reason and acknowledged the authority of Bible and church. We read in Walch, for example, that he distinguishes between the two classes of prejudice—authority and overhastiness—but considers them two extremes, between which it is necessary to find the right middle path, namely a mediation between reason and biblical authority. Accordingly, he regards prejudices deriving from overhastiness as prejudices in favor of the new, a predisposition to the overhasty rejection of truths simply because they are old and attested by authorities.20 Thus he disputes the British free thinkers (such as Collins and others) and defends the historical faith against the norm of reason. Here the meaning of prejudice deriving from overhastiness is given a conservative reinterpretation. There can be no doubt, however, that the real consequence of the Enlightenment is different: namely the subjection of all authority to reason. Accordingly, prejudice from overhastiness is to be understood as Descartes understood it—i.e., as the source of all error in the use of reason. This fits in with the fact that after the victory of the Enlightenment, when hermeneutics was freed from all dogmatic ties, the old division returns in a new guise. Thus Schleiermacher distinguishes between partiality and overhastiness as the causes of misunderstanding.21 To the lasting prejudices due to partiality he contrasts the momentary ones due to overhastiness, but only the former are of interest to those concerned with scientific method. It no longer even occurs to Schleiermacher that among the prejudices in favor of authorities there might be some that are true—yet this was implied in the concept of authority in the first place. His alteration of the traditional division of prejudices documents the victory of the Enlightenment. </w:t>
      </w:r>
      <w:r w:rsidRPr="008F5CB8">
        <w:rPr>
          <w:rStyle w:val="ReadCard"/>
          <w:rFonts w:cs="Times New Roman"/>
          <w:sz w:val="16"/>
        </w:rPr>
        <w:t>Partiality now means only an individual limitation of understanding</w:t>
      </w:r>
      <w:r w:rsidRPr="008F5CB8">
        <w:rPr>
          <w:rFonts w:ascii="Times New Roman" w:hAnsi="Times New Roman" w:cs="Times New Roman"/>
          <w:sz w:val="16"/>
        </w:rPr>
        <w:t xml:space="preserve">: "The one-sided preference for what is close to one's own sphere of ideas." In fact, </w:t>
      </w:r>
      <w:r w:rsidRPr="008F5CB8">
        <w:rPr>
          <w:rStyle w:val="ReadCard"/>
          <w:rFonts w:cs="Times New Roman"/>
          <w:sz w:val="16"/>
        </w:rPr>
        <w:t>however, the decisive question is concealed</w:t>
      </w:r>
      <w:r w:rsidRPr="008F5CB8">
        <w:rPr>
          <w:rFonts w:ascii="Times New Roman" w:hAnsi="Times New Roman" w:cs="Times New Roman"/>
          <w:sz w:val="16"/>
        </w:rPr>
        <w:t xml:space="preserve"> behind the concept</w:t>
      </w:r>
      <w:r w:rsidRPr="00412324">
        <w:rPr>
          <w:rFonts w:ascii="Times New Roman" w:hAnsi="Times New Roman" w:cs="Times New Roman"/>
          <w:sz w:val="16"/>
        </w:rPr>
        <w:t xml:space="preserve"> of partiality. That </w:t>
      </w:r>
      <w:r w:rsidRPr="00412324">
        <w:rPr>
          <w:rStyle w:val="ReadCard"/>
          <w:rFonts w:cs="Times New Roman"/>
        </w:rPr>
        <w:t>the prejudices determining what I think are due to my own partiality is a judgment based on the standpoint of their having been</w:t>
      </w:r>
      <w:r w:rsidRPr="00412324">
        <w:rPr>
          <w:rFonts w:ascii="Times New Roman" w:hAnsi="Times New Roman" w:cs="Times New Roman"/>
          <w:sz w:val="16"/>
        </w:rPr>
        <w:t xml:space="preserve"> dissolved and </w:t>
      </w:r>
      <w:r w:rsidRPr="00412324">
        <w:rPr>
          <w:rStyle w:val="ReadCard"/>
          <w:rFonts w:cs="Times New Roman"/>
        </w:rPr>
        <w:t>enlightened</w:t>
      </w:r>
      <w:r w:rsidRPr="00412324">
        <w:rPr>
          <w:rFonts w:ascii="Times New Roman" w:hAnsi="Times New Roman" w:cs="Times New Roman"/>
          <w:sz w:val="16"/>
        </w:rPr>
        <w:t xml:space="preserve">, and it </w:t>
      </w:r>
      <w:r w:rsidRPr="008F5CB8">
        <w:rPr>
          <w:rFonts w:ascii="Times New Roman" w:hAnsi="Times New Roman" w:cs="Times New Roman"/>
          <w:sz w:val="16"/>
        </w:rPr>
        <w:t xml:space="preserve">holds only for unjustified prejudices. </w:t>
      </w:r>
      <w:r w:rsidRPr="008F5CB8">
        <w:rPr>
          <w:rStyle w:val="ReadCard"/>
          <w:rFonts w:cs="Times New Roman"/>
          <w:sz w:val="16"/>
        </w:rPr>
        <w:t>If</w:t>
      </w:r>
      <w:r w:rsidRPr="008F5CB8">
        <w:rPr>
          <w:rFonts w:ascii="Times New Roman" w:hAnsi="Times New Roman" w:cs="Times New Roman"/>
          <w:sz w:val="16"/>
        </w:rPr>
        <w:t xml:space="preserve">, on the other hand, </w:t>
      </w:r>
      <w:r w:rsidRPr="008F5CB8">
        <w:rPr>
          <w:rStyle w:val="ReadCard"/>
          <w:rFonts w:cs="Times New Roman"/>
          <w:sz w:val="16"/>
        </w:rPr>
        <w:t>there are justified prejudices productive of knowledge, then we are back to the problem of authority</w:t>
      </w:r>
      <w:r w:rsidRPr="008F5CB8">
        <w:rPr>
          <w:rStyle w:val="ReadCard"/>
          <w:rFonts w:cs="Times New Roman"/>
        </w:rPr>
        <w:t>.</w:t>
      </w:r>
      <w:r w:rsidRPr="008F5CB8">
        <w:rPr>
          <w:rFonts w:ascii="Times New Roman" w:hAnsi="Times New Roman" w:cs="Times New Roman"/>
          <w:sz w:val="16"/>
        </w:rPr>
        <w:t xml:space="preserve"> Hence</w:t>
      </w:r>
      <w:r w:rsidRPr="00412324">
        <w:rPr>
          <w:rFonts w:ascii="Times New Roman" w:hAnsi="Times New Roman" w:cs="Times New Roman"/>
          <w:sz w:val="16"/>
        </w:rPr>
        <w:t xml:space="preserve"> the radical consequences of the Enlightenment, which are still to be found in Schleiermacher's faith in method, are not tenable. The Enlightenment's distinction between faith in authority and using one's own reason is, in itself, legitimate. </w:t>
      </w:r>
      <w:r w:rsidRPr="00412324">
        <w:rPr>
          <w:rStyle w:val="ReadCard"/>
          <w:rFonts w:cs="Times New Roman"/>
        </w:rPr>
        <w:t xml:space="preserve">If </w:t>
      </w:r>
      <w:r w:rsidRPr="00412324">
        <w:rPr>
          <w:rStyle w:val="ReadCard"/>
          <w:rFonts w:cs="Times New Roman"/>
          <w:sz w:val="16"/>
        </w:rPr>
        <w:t>the prestige of</w:t>
      </w:r>
      <w:r w:rsidRPr="00412324">
        <w:rPr>
          <w:rStyle w:val="ReadCard"/>
          <w:rFonts w:cs="Times New Roman"/>
        </w:rPr>
        <w:t xml:space="preserve"> authority displaces one's </w:t>
      </w:r>
      <w:r w:rsidRPr="00412324">
        <w:rPr>
          <w:rStyle w:val="ReadCard"/>
          <w:rFonts w:cs="Times New Roman"/>
          <w:sz w:val="16"/>
        </w:rPr>
        <w:t>own</w:t>
      </w:r>
      <w:r w:rsidRPr="00412324">
        <w:rPr>
          <w:rStyle w:val="ReadCard"/>
          <w:rFonts w:cs="Times New Roman"/>
        </w:rPr>
        <w:t xml:space="preserve"> judgment, then authority is </w:t>
      </w:r>
      <w:r w:rsidRPr="00412324">
        <w:rPr>
          <w:rStyle w:val="ReadCard"/>
          <w:rFonts w:cs="Times New Roman"/>
          <w:sz w:val="16"/>
        </w:rPr>
        <w:t>in fact</w:t>
      </w:r>
      <w:r w:rsidRPr="00412324">
        <w:rPr>
          <w:rStyle w:val="ReadCard"/>
          <w:rFonts w:cs="Times New Roman"/>
        </w:rPr>
        <w:t xml:space="preserve"> a source of prejudices. But this does not preclude its being a source of truth</w:t>
      </w:r>
      <w:r w:rsidRPr="00412324">
        <w:rPr>
          <w:rFonts w:ascii="Times New Roman" w:hAnsi="Times New Roman" w:cs="Times New Roman"/>
          <w:sz w:val="16"/>
        </w:rPr>
        <w:t xml:space="preserve">, and that is what the Enlightenment failed to see when it denigrated all authority. To be convinced of this, we need only </w:t>
      </w:r>
      <w:r w:rsidRPr="00412324">
        <w:rPr>
          <w:rStyle w:val="ReadCard"/>
          <w:rFonts w:cs="Times New Roman"/>
        </w:rPr>
        <w:t>consider</w:t>
      </w:r>
      <w:r w:rsidRPr="00412324">
        <w:rPr>
          <w:rFonts w:ascii="Times New Roman" w:hAnsi="Times New Roman" w:cs="Times New Roman"/>
          <w:sz w:val="16"/>
        </w:rPr>
        <w:t xml:space="preserve"> one of the greatest forerunners of the European Enlightenment, namely </w:t>
      </w:r>
      <w:r w:rsidRPr="00412324">
        <w:rPr>
          <w:rStyle w:val="ReadCard"/>
          <w:rFonts w:cs="Times New Roman"/>
        </w:rPr>
        <w:t>Descartes</w:t>
      </w:r>
      <w:r w:rsidRPr="00412324">
        <w:rPr>
          <w:rFonts w:ascii="Times New Roman" w:hAnsi="Times New Roman" w:cs="Times New Roman"/>
          <w:sz w:val="16"/>
        </w:rPr>
        <w:t xml:space="preserve">. </w:t>
      </w:r>
      <w:r w:rsidRPr="00412324">
        <w:rPr>
          <w:rStyle w:val="ReadCard"/>
          <w:rFonts w:cs="Times New Roman"/>
        </w:rPr>
        <w:t xml:space="preserve">Despite the radicalness of his methodological thinking, we know that Descartes excluded morality from the total reconstruction of all truths </w:t>
      </w:r>
      <w:r w:rsidRPr="008F5CB8">
        <w:rPr>
          <w:rStyle w:val="ReadCard"/>
          <w:rFonts w:cs="Times New Roman"/>
          <w:sz w:val="16"/>
        </w:rPr>
        <w:t>by reason</w:t>
      </w:r>
      <w:r w:rsidRPr="008F5CB8">
        <w:rPr>
          <w:rStyle w:val="ReadCard"/>
          <w:rFonts w:cs="Times New Roman"/>
        </w:rPr>
        <w:t>.</w:t>
      </w:r>
      <w:r w:rsidRPr="008F5CB8">
        <w:rPr>
          <w:rFonts w:ascii="Times New Roman" w:hAnsi="Times New Roman" w:cs="Times New Roman"/>
          <w:sz w:val="16"/>
        </w:rPr>
        <w:t xml:space="preserve"> This</w:t>
      </w:r>
      <w:r w:rsidRPr="00412324">
        <w:rPr>
          <w:rFonts w:ascii="Times New Roman" w:hAnsi="Times New Roman" w:cs="Times New Roman"/>
          <w:sz w:val="16"/>
        </w:rPr>
        <w:t xml:space="preserve"> was what he meant by his provisional morality. It seems to me symptomatic that he did not in fact elaborate his definitive morality and that its principles, as far as we can judge from his letters to Elizabeth, contain hardly anything new. </w:t>
      </w:r>
      <w:r w:rsidRPr="00412324">
        <w:rPr>
          <w:rStyle w:val="ReadCard"/>
          <w:rFonts w:cs="Times New Roman"/>
        </w:rPr>
        <w:t xml:space="preserve">It is obviously unthinkable to defer morality until </w:t>
      </w:r>
      <w:r w:rsidRPr="00412324">
        <w:rPr>
          <w:rStyle w:val="ReadCard"/>
          <w:rFonts w:cs="Times New Roman"/>
          <w:sz w:val="16"/>
        </w:rPr>
        <w:t>modern</w:t>
      </w:r>
      <w:r w:rsidRPr="00412324">
        <w:rPr>
          <w:rStyle w:val="ReadCard"/>
          <w:rFonts w:cs="Times New Roman"/>
        </w:rPr>
        <w:t xml:space="preserve"> science has progressed enough to provide a new basis for it.</w:t>
      </w:r>
      <w:r w:rsidRPr="00412324">
        <w:rPr>
          <w:rFonts w:ascii="Times New Roman" w:hAnsi="Times New Roman" w:cs="Times New Roman"/>
          <w:sz w:val="16"/>
        </w:rPr>
        <w:t xml:space="preserve"> In fact </w:t>
      </w:r>
      <w:r w:rsidRPr="00412324">
        <w:rPr>
          <w:rStyle w:val="ReadCard"/>
          <w:rFonts w:cs="Times New Roman"/>
        </w:rPr>
        <w:t>the denigration of authority</w:t>
      </w:r>
      <w:r w:rsidRPr="00412324">
        <w:rPr>
          <w:rFonts w:ascii="Times New Roman" w:hAnsi="Times New Roman" w:cs="Times New Roman"/>
          <w:sz w:val="16"/>
        </w:rPr>
        <w:t xml:space="preserve"> is not the only prejudice established by the Enlightenment. It also </w:t>
      </w:r>
      <w:r w:rsidRPr="00412324">
        <w:rPr>
          <w:rStyle w:val="ReadCard"/>
          <w:rFonts w:cs="Times New Roman"/>
        </w:rPr>
        <w:t>distorted</w:t>
      </w:r>
      <w:r w:rsidRPr="00412324">
        <w:rPr>
          <w:rFonts w:ascii="Times New Roman" w:hAnsi="Times New Roman" w:cs="Times New Roman"/>
          <w:sz w:val="16"/>
        </w:rPr>
        <w:t xml:space="preserve"> </w:t>
      </w:r>
      <w:r w:rsidRPr="00412324">
        <w:rPr>
          <w:rStyle w:val="ReadCard"/>
          <w:rFonts w:cs="Times New Roman"/>
        </w:rPr>
        <w:t>the</w:t>
      </w:r>
      <w:r w:rsidRPr="00412324">
        <w:rPr>
          <w:rFonts w:ascii="Times New Roman" w:hAnsi="Times New Roman" w:cs="Times New Roman"/>
          <w:sz w:val="16"/>
        </w:rPr>
        <w:t xml:space="preserve"> very </w:t>
      </w:r>
      <w:r w:rsidRPr="00412324">
        <w:rPr>
          <w:rStyle w:val="ReadCard"/>
          <w:rFonts w:cs="Times New Roman"/>
        </w:rPr>
        <w:t>concept of authority.</w:t>
      </w:r>
      <w:r w:rsidRPr="00412324">
        <w:rPr>
          <w:rFonts w:ascii="Times New Roman" w:hAnsi="Times New Roman" w:cs="Times New Roman"/>
          <w:sz w:val="16"/>
        </w:rPr>
        <w:t xml:space="preserve"> Based on the Enlightenment conception of reason and freedom, the concept of authority could be viewed as diametrically opposed to reason and freedom: to be, in fact, blind obedience. This is the meaning that we find in the language critical of modern dictatorships. But this is not the essence of authority. Admittedly, it is primarily persons that have authority; but the authority of persons is ultimately based not on the subjection and abdication of reason but on an act of acknowledgment and knowledge—the knowledge, namely, that the other is superior to oneself in judgment and insight and that for this reason his judgment takes precedence—i.e., it has priority over one's own. This is connected with the fact that authority cannot actually be bestowed but is earned, and must be earned if someone is to lay claim to it. It rests on acknowledgment and hence on an act of reason itself which, aware of its own limitations, trusts to the better insight of others. Authority in this sense, properly understood, has nothing to do with blind obedience to commands. Indeed, authority has to do not with obedience but rather with knowledge. It is true that authority implies the capacity to command and be obeyed. But this proceeds only from the authority that a person has. Even the anonymous and impersonal authority of a superior which derives from his office is not ultimately based on this hierarchy, but is what makes it possible. Here also its true basis is an act of freedom and reason that grants the authority of a superior fundamentally because he has a wider view of things or is better informed—i.e., once again, because he knows more.22 Thus, acknowledging authority is always connected with the idea that what the authority says is not irrational and arbitrary but can, in principle, be discovered to be true. This is the essence of the authority claimed by the teacher, the superior, the expert. The prejudices that they implant are legitimized by the person who presents them. But in this way they become prejudices not just in favor of a person but a content, since they effect the same disposition to believe something that can be brought about in other ways—e.g., by good reasons. Thus the essence of authority belongs in the context of a theory of prejudices free from the extremism of the Enlightenment.</w:t>
      </w:r>
      <w:r w:rsidRPr="00412324">
        <w:rPr>
          <w:rFonts w:ascii="Times New Roman" w:hAnsi="Times New Roman" w:cs="Times New Roman"/>
          <w:b/>
          <w:u w:val="single"/>
        </w:rPr>
        <w:t xml:space="preserve"> </w:t>
      </w:r>
      <w:r w:rsidRPr="00412324">
        <w:rPr>
          <w:rFonts w:ascii="Times New Roman" w:hAnsi="Times New Roman" w:cs="Times New Roman"/>
          <w:sz w:val="16"/>
        </w:rPr>
        <w:t xml:space="preserve">Here we can find support in the romantic criticism of the Enlightenment; for there is one form of authority particularly defended by romanticism, namely tradition. That which has been sanctioned by tradition and custom has an authority that is nameless, and </w:t>
      </w:r>
      <w:r w:rsidRPr="00412324">
        <w:rPr>
          <w:rFonts w:ascii="Times New Roman" w:hAnsi="Times New Roman" w:cs="Times New Roman"/>
          <w:b/>
          <w:u w:val="single"/>
        </w:rPr>
        <w:t>our finite historical being is marked by the fact that the authority of what has been handed down to us</w:t>
      </w:r>
      <w:r w:rsidRPr="00412324">
        <w:rPr>
          <w:rFonts w:ascii="Times New Roman" w:hAnsi="Times New Roman" w:cs="Times New Roman"/>
          <w:sz w:val="16"/>
        </w:rPr>
        <w:t>—and not just what is clearly grounded—</w:t>
      </w:r>
      <w:r w:rsidRPr="00412324">
        <w:rPr>
          <w:rFonts w:ascii="Times New Roman" w:hAnsi="Times New Roman" w:cs="Times New Roman"/>
          <w:b/>
          <w:u w:val="single"/>
        </w:rPr>
        <w:t>always has power over our attitudes and behavior. All education depends on this</w:t>
      </w:r>
      <w:r w:rsidRPr="00412324">
        <w:rPr>
          <w:rFonts w:ascii="Times New Roman" w:hAnsi="Times New Roman" w:cs="Times New Roman"/>
          <w:sz w:val="16"/>
        </w:rPr>
        <w:t xml:space="preserve">, and even though, in the case of education, the educator loses his function when his charge comes of age and sets his own insight and decisions in the place of the authority of the educator, </w:t>
      </w:r>
      <w:r w:rsidRPr="00412324">
        <w:rPr>
          <w:rFonts w:ascii="Times New Roman" w:hAnsi="Times New Roman" w:cs="Times New Roman"/>
          <w:b/>
          <w:u w:val="single"/>
        </w:rPr>
        <w:t xml:space="preserve">becoming mature does not mean that a person becomes his own master </w:t>
      </w:r>
      <w:r w:rsidRPr="00412324">
        <w:rPr>
          <w:rFonts w:ascii="Times New Roman" w:hAnsi="Times New Roman" w:cs="Times New Roman"/>
          <w:sz w:val="16"/>
        </w:rPr>
        <w:t>in the sense that he is freed from all tradition. The real force of morals, for example, is based on tradition. They are freely taken over but by no means created</w:t>
      </w:r>
      <w:r w:rsidRPr="00412324">
        <w:rPr>
          <w:rFonts w:ascii="Times New Roman" w:hAnsi="Times New Roman" w:cs="Times New Roman"/>
          <w:b/>
          <w:u w:val="single"/>
        </w:rPr>
        <w:t xml:space="preserve"> </w:t>
      </w:r>
      <w:r w:rsidRPr="00412324">
        <w:rPr>
          <w:rFonts w:ascii="Times New Roman" w:hAnsi="Times New Roman" w:cs="Times New Roman"/>
          <w:sz w:val="16"/>
        </w:rPr>
        <w:t xml:space="preserve">by a free insight or grounded on reasons. This is precisely what we call tradition: the ground of their validity. And in fact it is to romanticism that we owe this correction of the Enlightenment: that </w:t>
      </w:r>
      <w:r w:rsidRPr="00412324">
        <w:rPr>
          <w:rFonts w:ascii="Times New Roman" w:hAnsi="Times New Roman" w:cs="Times New Roman"/>
          <w:b/>
          <w:u w:val="single"/>
        </w:rPr>
        <w:t>tradition has a justification that lies beyond rational grounding and</w:t>
      </w:r>
      <w:r w:rsidRPr="00412324">
        <w:rPr>
          <w:rFonts w:ascii="Times New Roman" w:hAnsi="Times New Roman" w:cs="Times New Roman"/>
          <w:sz w:val="16"/>
        </w:rPr>
        <w:t xml:space="preserve"> in large measure </w:t>
      </w:r>
      <w:r w:rsidRPr="00412324">
        <w:rPr>
          <w:rFonts w:ascii="Times New Roman" w:hAnsi="Times New Roman" w:cs="Times New Roman"/>
          <w:b/>
          <w:u w:val="single"/>
        </w:rPr>
        <w:t>determines our</w:t>
      </w:r>
      <w:r w:rsidRPr="00412324">
        <w:rPr>
          <w:rFonts w:ascii="Times New Roman" w:hAnsi="Times New Roman" w:cs="Times New Roman"/>
          <w:sz w:val="16"/>
        </w:rPr>
        <w:t xml:space="preserve"> institutions and </w:t>
      </w:r>
      <w:r w:rsidRPr="00412324">
        <w:rPr>
          <w:rFonts w:ascii="Times New Roman" w:hAnsi="Times New Roman" w:cs="Times New Roman"/>
          <w:b/>
          <w:u w:val="single"/>
        </w:rPr>
        <w:t>attitudes</w:t>
      </w:r>
      <w:r w:rsidRPr="00412324">
        <w:rPr>
          <w:rFonts w:ascii="Times New Roman" w:hAnsi="Times New Roman" w:cs="Times New Roman"/>
          <w:sz w:val="16"/>
        </w:rPr>
        <w:t xml:space="preserve">. What makes classical ethics superior to modern moral philosophy is that it grounds the transition from ethics to "politics," the art of right legislation, on the indispensability of tradition.23 By comparison, the modern Enlightenment is abstract and revolutionary. The concept of tradition, however, has become no less ambiguous than that of authority, and for the same reason—namely that what determines the romantic understanding of tradition is its abstract opposition to the principle of enlightenment. Romanticism conceives of tradition as an antithesis to the freedom of reason and regards it as something historically given, like nature. And whether one wants to be revolutionary and oppose it or preserve it, tradition is still viewed as the abstract opposite of free self determination, since its validity does not require any reasons but conditions us without our questioning it. Of course, the romantic critique of the Enlightenment is not an instance of tradition's automatic dominance of tradition, of its persisting unaffected by doubt and criticism. Rather, a particular critical attitude again addresses itself to the truth of tradition and seeks to renew it. We can call it "traditionalism." It seems to me, however, that there is no such unconditional antithesis between tradition and reason. However problematical the conscious restoration of old or the creation of new traditions may be, the romantic faith in the "growth of tradition," before which all reason must remain silent, is fundamentally like the Enlightenment, and just as prejudiced. The fact is that in tradition there is always an element of freedom and of history itself. Even the most genuine and pure tradition does not persist because of the inertia of what once existed. It needs to be affirmed, embraced, cultivated. It is, essentially, preservation, and it is active in all historical change. But preservation is an act of reason, though an inconspicuous one. For this reason, only innovation and planning appear to be the result of reason. But this is an illusion. </w:t>
      </w:r>
      <w:r w:rsidRPr="00412324">
        <w:rPr>
          <w:rStyle w:val="ReadCard"/>
          <w:rFonts w:cs="Times New Roman"/>
        </w:rPr>
        <w:t>Even where life changes violentl</w:t>
      </w:r>
      <w:r w:rsidRPr="00412324">
        <w:rPr>
          <w:rFonts w:ascii="Times New Roman" w:hAnsi="Times New Roman" w:cs="Times New Roman"/>
          <w:b/>
          <w:u w:val="single"/>
        </w:rPr>
        <w:t>y</w:t>
      </w:r>
      <w:r w:rsidRPr="00412324">
        <w:rPr>
          <w:rFonts w:ascii="Times New Roman" w:hAnsi="Times New Roman" w:cs="Times New Roman"/>
          <w:sz w:val="16"/>
        </w:rPr>
        <w:t xml:space="preserve">, as in ages of revolution, </w:t>
      </w:r>
      <w:r w:rsidRPr="00412324">
        <w:rPr>
          <w:rStyle w:val="ReadCard"/>
          <w:rFonts w:cs="Times New Roman"/>
        </w:rPr>
        <w:t>far more of the old is preserved</w:t>
      </w:r>
      <w:r w:rsidRPr="00412324">
        <w:rPr>
          <w:rFonts w:ascii="Times New Roman" w:hAnsi="Times New Roman" w:cs="Times New Roman"/>
          <w:sz w:val="16"/>
        </w:rPr>
        <w:t xml:space="preserve"> in the supposed transformation of everything </w:t>
      </w:r>
      <w:r w:rsidRPr="00412324">
        <w:rPr>
          <w:rStyle w:val="ReadCard"/>
          <w:rFonts w:cs="Times New Roman"/>
        </w:rPr>
        <w:t>than anyone knows</w:t>
      </w:r>
      <w:r w:rsidRPr="00412324">
        <w:rPr>
          <w:rFonts w:ascii="Times New Roman" w:hAnsi="Times New Roman" w:cs="Times New Roman"/>
          <w:sz w:val="16"/>
        </w:rPr>
        <w:t xml:space="preserve">, </w:t>
      </w:r>
      <w:r w:rsidRPr="00412324">
        <w:rPr>
          <w:rFonts w:ascii="Times New Roman" w:hAnsi="Times New Roman" w:cs="Times New Roman"/>
          <w:b/>
          <w:u w:val="single"/>
        </w:rPr>
        <w:t>and it combines with the new to create a new value.</w:t>
      </w:r>
      <w:r w:rsidRPr="00412324">
        <w:rPr>
          <w:rFonts w:ascii="Times New Roman" w:hAnsi="Times New Roman" w:cs="Times New Roman"/>
          <w:sz w:val="16"/>
        </w:rPr>
        <w:t xml:space="preserve"> At any rate, preservation is as much a freely chosen action as are revolution and renewal. That is why both the Enlightenment's critique of tradition and the romantic rehabilitation of it lag behind their true historical being. These thoughts raise the question of whether in the hermeneutics of the human sciences the element of tradition should not be given its full value. Research in the human sciences cannot regard itself as in an absolute antithesis to the way in which we, as historical beings, relate to the past. At any rate, </w:t>
      </w:r>
      <w:r w:rsidRPr="00412324">
        <w:rPr>
          <w:rStyle w:val="ReadCard"/>
          <w:rFonts w:cs="Times New Roman"/>
        </w:rPr>
        <w:t xml:space="preserve">our </w:t>
      </w:r>
      <w:r w:rsidRPr="00412324">
        <w:rPr>
          <w:rFonts w:ascii="Times New Roman" w:hAnsi="Times New Roman" w:cs="Times New Roman"/>
          <w:sz w:val="16"/>
        </w:rPr>
        <w:t xml:space="preserve">usual </w:t>
      </w:r>
      <w:r w:rsidRPr="00412324">
        <w:rPr>
          <w:rStyle w:val="ReadCard"/>
          <w:rFonts w:cs="Times New Roman"/>
        </w:rPr>
        <w:t>relationship to the past is not characterized by distancing and freeing ourselves from tradition. Rather, we are always situated within traditions,</w:t>
      </w:r>
      <w:r w:rsidRPr="00412324">
        <w:rPr>
          <w:rFonts w:ascii="Times New Roman" w:hAnsi="Times New Roman" w:cs="Times New Roman"/>
          <w:sz w:val="16"/>
        </w:rPr>
        <w:t xml:space="preserve"> and this is no objectifying process—i.e., we do not conceive of what tradition says as something other, something alien. </w:t>
      </w:r>
      <w:r w:rsidRPr="00412324">
        <w:rPr>
          <w:rStyle w:val="ReadCard"/>
          <w:rFonts w:cs="Times New Roman"/>
        </w:rPr>
        <w:t>It is always part of us</w:t>
      </w:r>
      <w:r w:rsidRPr="00412324">
        <w:rPr>
          <w:rFonts w:ascii="Times New Roman" w:hAnsi="Times New Roman" w:cs="Times New Roman"/>
          <w:sz w:val="16"/>
        </w:rPr>
        <w:t>, a model or exemplar, a kind of cognizance that our later historical judgment would hardly regard as a kind of knowledge but as the most ingenuous affinity with tradition. Hence in regard to the dominant epistemological methodologism we must ask: has the rise of historical consciousness really divorced our scholarship from this natural relation to the past? Does understanding in the human sciences understand itself correctly when it relegates the whole of its own historicality to the position of prejudices from which we must free ourselves? Or does "unprejudiced scholarship" share more than it realizes with that naive openness and reflection in which traditions live and the past is present?</w:t>
      </w:r>
      <w:r w:rsidRPr="00412324">
        <w:rPr>
          <w:rFonts w:ascii="Times New Roman" w:hAnsi="Times New Roman" w:cs="Times New Roman"/>
          <w:sz w:val="16"/>
        </w:rPr>
        <w:cr/>
      </w:r>
    </w:p>
    <w:p w:rsidR="00BB13C0" w:rsidRPr="00412324" w:rsidRDefault="00BB13C0" w:rsidP="00BB13C0">
      <w:pPr>
        <w:rPr>
          <w:rFonts w:ascii="Times New Roman" w:hAnsi="Times New Roman" w:cs="Times New Roman"/>
        </w:rPr>
      </w:pPr>
      <w:r w:rsidRPr="00412324">
        <w:rPr>
          <w:rFonts w:ascii="Times New Roman" w:hAnsi="Times New Roman" w:cs="Times New Roman"/>
        </w:rPr>
        <w:t xml:space="preserve">Thus, engagement with the aff presupposes starting engagement from within the aff project. Simply precluding the aff framework or role of the ballot via an alternative one is hermeneutically flawed by subverting the coherentist structure of knowledge development. </w:t>
      </w:r>
    </w:p>
    <w:p w:rsidR="00BB13C0" w:rsidRDefault="00BB13C0" w:rsidP="00BB13C0">
      <w:pPr>
        <w:rPr>
          <w:rFonts w:ascii="Times New Roman" w:hAnsi="Times New Roman" w:cs="Times New Roman"/>
        </w:rPr>
      </w:pPr>
    </w:p>
    <w:p w:rsidR="00BB13C0" w:rsidRPr="00295E09" w:rsidRDefault="00BB13C0" w:rsidP="00BB13C0">
      <w:pPr>
        <w:rPr>
          <w:rFonts w:ascii="Times New Roman" w:hAnsi="Times New Roman" w:cs="Times New Roman"/>
        </w:rPr>
      </w:pPr>
    </w:p>
    <w:p w:rsidR="00C24383" w:rsidRDefault="00C24383">
      <w:bookmarkStart w:id="0" w:name="_GoBack"/>
      <w:bookmarkEnd w:id="0"/>
    </w:p>
    <w:sectPr w:rsidR="00C24383" w:rsidSect="00887DB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3C0" w:rsidRDefault="00BB13C0" w:rsidP="00BB13C0">
      <w:r>
        <w:separator/>
      </w:r>
    </w:p>
  </w:endnote>
  <w:endnote w:type="continuationSeparator" w:id="0">
    <w:p w:rsidR="00BB13C0" w:rsidRDefault="00BB13C0" w:rsidP="00BB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3C0" w:rsidRDefault="00BB13C0" w:rsidP="00BB13C0">
      <w:r>
        <w:separator/>
      </w:r>
    </w:p>
  </w:footnote>
  <w:footnote w:type="continuationSeparator" w:id="0">
    <w:p w:rsidR="00BB13C0" w:rsidRDefault="00BB13C0" w:rsidP="00BB13C0">
      <w:r>
        <w:continuationSeparator/>
      </w:r>
    </w:p>
  </w:footnote>
  <w:footnote w:id="1">
    <w:p w:rsidR="00BB13C0" w:rsidRPr="008F5CB8" w:rsidRDefault="00BB13C0" w:rsidP="00BB13C0">
      <w:pPr>
        <w:pStyle w:val="FootnoteText"/>
        <w:rPr>
          <w:sz w:val="16"/>
          <w:szCs w:val="16"/>
        </w:rPr>
      </w:pPr>
      <w:r w:rsidRPr="008F5CB8">
        <w:rPr>
          <w:rStyle w:val="FootnoteReference"/>
          <w:sz w:val="16"/>
          <w:szCs w:val="16"/>
        </w:rPr>
        <w:footnoteRef/>
      </w:r>
      <w:r w:rsidRPr="008F5CB8">
        <w:rPr>
          <w:sz w:val="16"/>
          <w:szCs w:val="16"/>
        </w:rPr>
        <w:t xml:space="preserve"> Hans-Georg Gadamer. Truth and Method. 1960. [modified for gendered language]</w:t>
      </w:r>
    </w:p>
  </w:footnote>
  <w:footnote w:id="2">
    <w:p w:rsidR="00BB13C0" w:rsidRDefault="00BB13C0" w:rsidP="00BB13C0">
      <w:pPr>
        <w:pStyle w:val="FootnoteText"/>
      </w:pPr>
      <w:r>
        <w:rPr>
          <w:rStyle w:val="FootnoteReference"/>
        </w:rPr>
        <w:footnoteRef/>
      </w:r>
      <w:r>
        <w:t xml:space="preserve"> </w:t>
      </w:r>
      <w:r w:rsidRPr="006A55E9">
        <w:t>Hans-Georg Gadamer</w:t>
      </w:r>
      <w:r>
        <w:t xml:space="preserve">. </w:t>
      </w:r>
      <w:r w:rsidRPr="006A55E9">
        <w:t>Truth and Method</w:t>
      </w:r>
      <w:r>
        <w:t xml:space="preserve">. 1960.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3C0"/>
    <w:rsid w:val="0028367B"/>
    <w:rsid w:val="008D0DAA"/>
    <w:rsid w:val="00945226"/>
    <w:rsid w:val="009C4C6F"/>
    <w:rsid w:val="00BB13C0"/>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BB13C0"/>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sz w:val="32"/>
      <w:szCs w:val="32"/>
    </w:rPr>
  </w:style>
  <w:style w:type="character" w:styleId="FootnoteReference">
    <w:name w:val="footnote reference"/>
    <w:aliases w:val="FN Ref,footnote reference"/>
    <w:basedOn w:val="DefaultParagraphFont"/>
    <w:uiPriority w:val="99"/>
    <w:unhideWhenUsed/>
    <w:qFormat/>
    <w:rsid w:val="00BB13C0"/>
    <w:rPr>
      <w:vertAlign w:val="superscript"/>
    </w:rPr>
  </w:style>
  <w:style w:type="paragraph" w:styleId="FootnoteText">
    <w:name w:val="footnote text"/>
    <w:basedOn w:val="Normal"/>
    <w:link w:val="FootnoteTextChar"/>
    <w:uiPriority w:val="99"/>
    <w:qFormat/>
    <w:rsid w:val="00BB13C0"/>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BB13C0"/>
    <w:rPr>
      <w:rFonts w:ascii="Times New Roman" w:eastAsia="Calibri" w:hAnsi="Times New Roman" w:cs="Times New Roman"/>
    </w:rPr>
  </w:style>
  <w:style w:type="character" w:customStyle="1" w:styleId="ReadCard">
    <w:name w:val="ReadCard"/>
    <w:uiPriority w:val="1"/>
    <w:qFormat/>
    <w:rsid w:val="00BB13C0"/>
    <w:rPr>
      <w:rFonts w:ascii="Times New Roman" w:hAnsi="Times New Roman"/>
      <w:b/>
      <w:sz w:val="24"/>
      <w:u w:val="single"/>
    </w:rPr>
  </w:style>
  <w:style w:type="paragraph" w:styleId="Header">
    <w:name w:val="header"/>
    <w:basedOn w:val="Normal"/>
    <w:link w:val="HeaderChar"/>
    <w:uiPriority w:val="99"/>
    <w:semiHidden/>
    <w:unhideWhenUsed/>
    <w:rsid w:val="00BB13C0"/>
    <w:pPr>
      <w:tabs>
        <w:tab w:val="center" w:pos="4320"/>
        <w:tab w:val="right" w:pos="8640"/>
      </w:tabs>
    </w:pPr>
  </w:style>
  <w:style w:type="character" w:customStyle="1" w:styleId="HeaderChar">
    <w:name w:val="Header Char"/>
    <w:basedOn w:val="DefaultParagraphFont"/>
    <w:link w:val="Header"/>
    <w:uiPriority w:val="99"/>
    <w:semiHidden/>
    <w:rsid w:val="00BB13C0"/>
  </w:style>
  <w:style w:type="paragraph" w:styleId="DocumentMap">
    <w:name w:val="Document Map"/>
    <w:basedOn w:val="Normal"/>
    <w:link w:val="DocumentMapChar"/>
    <w:uiPriority w:val="99"/>
    <w:semiHidden/>
    <w:unhideWhenUsed/>
    <w:rsid w:val="00BB13C0"/>
    <w:rPr>
      <w:rFonts w:ascii="Lucida Grande" w:hAnsi="Lucida Grande" w:cs="Lucida Grande"/>
    </w:rPr>
  </w:style>
  <w:style w:type="character" w:customStyle="1" w:styleId="DocumentMapChar">
    <w:name w:val="Document Map Char"/>
    <w:basedOn w:val="DefaultParagraphFont"/>
    <w:link w:val="DocumentMap"/>
    <w:uiPriority w:val="99"/>
    <w:semiHidden/>
    <w:rsid w:val="00BB13C0"/>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BB13C0"/>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sz w:val="32"/>
      <w:szCs w:val="32"/>
    </w:rPr>
  </w:style>
  <w:style w:type="character" w:styleId="FootnoteReference">
    <w:name w:val="footnote reference"/>
    <w:aliases w:val="FN Ref,footnote reference"/>
    <w:basedOn w:val="DefaultParagraphFont"/>
    <w:uiPriority w:val="99"/>
    <w:unhideWhenUsed/>
    <w:qFormat/>
    <w:rsid w:val="00BB13C0"/>
    <w:rPr>
      <w:vertAlign w:val="superscript"/>
    </w:rPr>
  </w:style>
  <w:style w:type="paragraph" w:styleId="FootnoteText">
    <w:name w:val="footnote text"/>
    <w:basedOn w:val="Normal"/>
    <w:link w:val="FootnoteTextChar"/>
    <w:uiPriority w:val="99"/>
    <w:qFormat/>
    <w:rsid w:val="00BB13C0"/>
    <w:pPr>
      <w:jc w:val="both"/>
    </w:pPr>
    <w:rPr>
      <w:rFonts w:ascii="Times New Roman" w:eastAsia="Calibri" w:hAnsi="Times New Roman" w:cs="Times New Roman"/>
    </w:rPr>
  </w:style>
  <w:style w:type="character" w:customStyle="1" w:styleId="FootnoteTextChar">
    <w:name w:val="Footnote Text Char"/>
    <w:basedOn w:val="DefaultParagraphFont"/>
    <w:link w:val="FootnoteText"/>
    <w:uiPriority w:val="99"/>
    <w:rsid w:val="00BB13C0"/>
    <w:rPr>
      <w:rFonts w:ascii="Times New Roman" w:eastAsia="Calibri" w:hAnsi="Times New Roman" w:cs="Times New Roman"/>
    </w:rPr>
  </w:style>
  <w:style w:type="character" w:customStyle="1" w:styleId="ReadCard">
    <w:name w:val="ReadCard"/>
    <w:uiPriority w:val="1"/>
    <w:qFormat/>
    <w:rsid w:val="00BB13C0"/>
    <w:rPr>
      <w:rFonts w:ascii="Times New Roman" w:hAnsi="Times New Roman"/>
      <w:b/>
      <w:sz w:val="24"/>
      <w:u w:val="single"/>
    </w:rPr>
  </w:style>
  <w:style w:type="paragraph" w:styleId="Header">
    <w:name w:val="header"/>
    <w:basedOn w:val="Normal"/>
    <w:link w:val="HeaderChar"/>
    <w:uiPriority w:val="99"/>
    <w:semiHidden/>
    <w:unhideWhenUsed/>
    <w:rsid w:val="00BB13C0"/>
    <w:pPr>
      <w:tabs>
        <w:tab w:val="center" w:pos="4320"/>
        <w:tab w:val="right" w:pos="8640"/>
      </w:tabs>
    </w:pPr>
  </w:style>
  <w:style w:type="character" w:customStyle="1" w:styleId="HeaderChar">
    <w:name w:val="Header Char"/>
    <w:basedOn w:val="DefaultParagraphFont"/>
    <w:link w:val="Header"/>
    <w:uiPriority w:val="99"/>
    <w:semiHidden/>
    <w:rsid w:val="00BB13C0"/>
  </w:style>
  <w:style w:type="paragraph" w:styleId="DocumentMap">
    <w:name w:val="Document Map"/>
    <w:basedOn w:val="Normal"/>
    <w:link w:val="DocumentMapChar"/>
    <w:uiPriority w:val="99"/>
    <w:semiHidden/>
    <w:unhideWhenUsed/>
    <w:rsid w:val="00BB13C0"/>
    <w:rPr>
      <w:rFonts w:ascii="Lucida Grande" w:hAnsi="Lucida Grande" w:cs="Lucida Grande"/>
    </w:rPr>
  </w:style>
  <w:style w:type="character" w:customStyle="1" w:styleId="DocumentMapChar">
    <w:name w:val="Document Map Char"/>
    <w:basedOn w:val="DefaultParagraphFont"/>
    <w:link w:val="DocumentMap"/>
    <w:uiPriority w:val="99"/>
    <w:semiHidden/>
    <w:rsid w:val="00BB13C0"/>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3315</Words>
  <Characters>18901</Characters>
  <Application>Microsoft Macintosh Word</Application>
  <DocSecurity>0</DocSecurity>
  <Lines>157</Lines>
  <Paragraphs>44</Paragraphs>
  <ScaleCrop>false</ScaleCrop>
  <Company/>
  <LinksUpToDate>false</LinksUpToDate>
  <CharactersWithSpaces>22172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2015-05-04T01:37:00Z</dcterms:created>
  <dcterms:modified xsi:type="dcterms:W3CDTF">2015-05-04T01:37:00Z</dcterms:modified>
</cp:coreProperties>
</file>